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F135" w14:textId="11F1333B" w:rsidR="0088626A" w:rsidRDefault="009367FF" w:rsidP="00A118A3">
      <w:pPr>
        <w:pStyle w:val="NoSpacing"/>
        <w:jc w:val="right"/>
        <w:rPr>
          <w:sz w:val="24"/>
          <w:szCs w:val="24"/>
        </w:rPr>
      </w:pPr>
      <w:r>
        <w:rPr>
          <w:sz w:val="24"/>
          <w:szCs w:val="24"/>
        </w:rPr>
        <w:t>[Your address]</w:t>
      </w:r>
    </w:p>
    <w:p w14:paraId="66DEF1DA" w14:textId="77777777" w:rsidR="009367FF" w:rsidRDefault="009367FF" w:rsidP="00A118A3">
      <w:pPr>
        <w:pStyle w:val="NoSpacing"/>
        <w:jc w:val="right"/>
        <w:rPr>
          <w:sz w:val="24"/>
          <w:szCs w:val="24"/>
        </w:rPr>
      </w:pPr>
    </w:p>
    <w:p w14:paraId="424AF309" w14:textId="1AD8AE75" w:rsidR="00A3745D" w:rsidRDefault="009367FF" w:rsidP="009367FF">
      <w:pPr>
        <w:pStyle w:val="NoSpacing"/>
        <w:jc w:val="right"/>
        <w:rPr>
          <w:sz w:val="24"/>
          <w:szCs w:val="24"/>
        </w:rPr>
      </w:pPr>
      <w:r>
        <w:rPr>
          <w:sz w:val="24"/>
          <w:szCs w:val="24"/>
        </w:rPr>
        <w:t>[Date]</w:t>
      </w:r>
    </w:p>
    <w:p w14:paraId="28853F43" w14:textId="77777777" w:rsidR="009367FF" w:rsidRDefault="009367FF" w:rsidP="009367FF">
      <w:pPr>
        <w:pStyle w:val="NoSpacing"/>
        <w:jc w:val="right"/>
        <w:rPr>
          <w:sz w:val="24"/>
          <w:szCs w:val="24"/>
        </w:rPr>
      </w:pPr>
    </w:p>
    <w:p w14:paraId="05A96C10" w14:textId="4FA36612" w:rsidR="009367FF" w:rsidRPr="00A3745D" w:rsidRDefault="009367FF" w:rsidP="009367FF">
      <w:pPr>
        <w:pStyle w:val="NoSpacing"/>
        <w:rPr>
          <w:sz w:val="24"/>
          <w:szCs w:val="24"/>
        </w:rPr>
      </w:pPr>
      <w:r>
        <w:rPr>
          <w:sz w:val="24"/>
          <w:szCs w:val="24"/>
        </w:rPr>
        <w:t>[Lords address]</w:t>
      </w:r>
    </w:p>
    <w:p w14:paraId="5FA135CA" w14:textId="77777777" w:rsidR="00B934E8" w:rsidRDefault="00B934E8" w:rsidP="00B934E8">
      <w:pPr>
        <w:pStyle w:val="NoSpacing"/>
        <w:rPr>
          <w:b/>
          <w:sz w:val="24"/>
          <w:szCs w:val="24"/>
        </w:rPr>
      </w:pPr>
    </w:p>
    <w:p w14:paraId="4699641E" w14:textId="28777C0B" w:rsidR="00B934E8" w:rsidRDefault="00B934E8" w:rsidP="00B934E8">
      <w:pPr>
        <w:pStyle w:val="NoSpacing"/>
        <w:rPr>
          <w:b/>
          <w:sz w:val="24"/>
          <w:szCs w:val="24"/>
        </w:rPr>
      </w:pPr>
      <w:r>
        <w:rPr>
          <w:b/>
          <w:sz w:val="24"/>
          <w:szCs w:val="24"/>
        </w:rPr>
        <w:t xml:space="preserve">Subject: </w:t>
      </w:r>
      <w:r w:rsidR="00C45042">
        <w:rPr>
          <w:b/>
          <w:sz w:val="24"/>
          <w:szCs w:val="24"/>
        </w:rPr>
        <w:t xml:space="preserve">Immigration Bill 2015 - </w:t>
      </w:r>
      <w:r w:rsidR="00BC1ACE">
        <w:rPr>
          <w:b/>
          <w:sz w:val="24"/>
          <w:szCs w:val="24"/>
        </w:rPr>
        <w:t>Second Reading 22</w:t>
      </w:r>
      <w:r w:rsidR="00BC1ACE" w:rsidRPr="002A0B73">
        <w:rPr>
          <w:b/>
          <w:sz w:val="24"/>
          <w:szCs w:val="24"/>
          <w:vertAlign w:val="superscript"/>
        </w:rPr>
        <w:t>nd</w:t>
      </w:r>
      <w:r w:rsidR="00BC1ACE">
        <w:rPr>
          <w:b/>
          <w:sz w:val="24"/>
          <w:szCs w:val="24"/>
        </w:rPr>
        <w:t xml:space="preserve"> December</w:t>
      </w:r>
    </w:p>
    <w:p w14:paraId="05A2B5A8" w14:textId="77777777" w:rsidR="00B934E8" w:rsidRDefault="00B934E8" w:rsidP="00B934E8">
      <w:pPr>
        <w:pStyle w:val="NoSpacing"/>
        <w:rPr>
          <w:b/>
          <w:sz w:val="24"/>
          <w:szCs w:val="24"/>
        </w:rPr>
      </w:pPr>
    </w:p>
    <w:p w14:paraId="4E1FB0F1" w14:textId="04DCCD7D" w:rsidR="00AF152E" w:rsidRPr="00E943D5" w:rsidRDefault="0088626A" w:rsidP="00BC64B0">
      <w:pPr>
        <w:pStyle w:val="NoSpacing"/>
        <w:rPr>
          <w:sz w:val="24"/>
          <w:szCs w:val="24"/>
        </w:rPr>
      </w:pPr>
      <w:r w:rsidRPr="00E943D5">
        <w:rPr>
          <w:sz w:val="24"/>
          <w:szCs w:val="24"/>
        </w:rPr>
        <w:t xml:space="preserve">Dear </w:t>
      </w:r>
      <w:r w:rsidR="009367FF" w:rsidRPr="00E943D5">
        <w:rPr>
          <w:sz w:val="24"/>
          <w:szCs w:val="24"/>
        </w:rPr>
        <w:t xml:space="preserve">                 </w:t>
      </w:r>
      <w:r w:rsidRPr="00E943D5">
        <w:rPr>
          <w:sz w:val="24"/>
          <w:szCs w:val="24"/>
        </w:rPr>
        <w:t xml:space="preserve">, </w:t>
      </w:r>
    </w:p>
    <w:p w14:paraId="30D3EF42" w14:textId="77777777" w:rsidR="0088626A" w:rsidRPr="00E943D5" w:rsidRDefault="0088626A" w:rsidP="00BC64B0">
      <w:pPr>
        <w:pStyle w:val="NoSpacing"/>
        <w:rPr>
          <w:sz w:val="24"/>
          <w:szCs w:val="24"/>
        </w:rPr>
      </w:pPr>
    </w:p>
    <w:p w14:paraId="4D8E8B6C" w14:textId="0ADE7463" w:rsidR="0088626A" w:rsidRPr="00E943D5" w:rsidRDefault="009367FF" w:rsidP="00BC64B0">
      <w:pPr>
        <w:pStyle w:val="NoSpacing"/>
        <w:rPr>
          <w:sz w:val="24"/>
          <w:szCs w:val="24"/>
        </w:rPr>
      </w:pPr>
      <w:r w:rsidRPr="00E943D5">
        <w:rPr>
          <w:sz w:val="24"/>
          <w:szCs w:val="24"/>
        </w:rPr>
        <w:t>[Say who you are and why you are interested in the issue]</w:t>
      </w:r>
      <w:r w:rsidR="00A3745D" w:rsidRPr="00E943D5">
        <w:rPr>
          <w:sz w:val="24"/>
          <w:szCs w:val="24"/>
        </w:rPr>
        <w:t xml:space="preserve"> </w:t>
      </w:r>
      <w:r w:rsidR="00E607A1" w:rsidRPr="00E943D5">
        <w:rPr>
          <w:sz w:val="24"/>
          <w:szCs w:val="24"/>
        </w:rPr>
        <w:t xml:space="preserve"> </w:t>
      </w:r>
      <w:r w:rsidR="00E607A1" w:rsidRPr="00E943D5">
        <w:rPr>
          <w:sz w:val="24"/>
          <w:szCs w:val="24"/>
        </w:rPr>
        <w:br/>
      </w:r>
      <w:r w:rsidR="00E607A1" w:rsidRPr="00E943D5">
        <w:rPr>
          <w:sz w:val="24"/>
          <w:szCs w:val="24"/>
        </w:rPr>
        <w:br/>
        <w:t>I</w:t>
      </w:r>
      <w:r w:rsidR="0088626A" w:rsidRPr="00E943D5">
        <w:rPr>
          <w:sz w:val="24"/>
          <w:szCs w:val="24"/>
        </w:rPr>
        <w:t xml:space="preserve"> would like to take this opportunity to</w:t>
      </w:r>
      <w:r w:rsidR="00FC014F" w:rsidRPr="00E943D5">
        <w:rPr>
          <w:sz w:val="24"/>
          <w:szCs w:val="24"/>
        </w:rPr>
        <w:t xml:space="preserve"> bring your attention to proposed </w:t>
      </w:r>
      <w:r w:rsidR="0088626A" w:rsidRPr="00E943D5">
        <w:rPr>
          <w:sz w:val="24"/>
          <w:szCs w:val="24"/>
        </w:rPr>
        <w:t xml:space="preserve">changes </w:t>
      </w:r>
      <w:r w:rsidR="00BC1ACE">
        <w:rPr>
          <w:sz w:val="24"/>
          <w:szCs w:val="24"/>
        </w:rPr>
        <w:t>to asylum support</w:t>
      </w:r>
      <w:r w:rsidR="0088626A" w:rsidRPr="00E943D5">
        <w:rPr>
          <w:sz w:val="24"/>
          <w:szCs w:val="24"/>
        </w:rPr>
        <w:t xml:space="preserve"> that </w:t>
      </w:r>
      <w:r w:rsidR="00C45042" w:rsidRPr="00E943D5">
        <w:rPr>
          <w:sz w:val="24"/>
          <w:szCs w:val="24"/>
        </w:rPr>
        <w:t>could</w:t>
      </w:r>
      <w:r w:rsidR="00D3153B" w:rsidRPr="00E943D5">
        <w:rPr>
          <w:sz w:val="24"/>
          <w:szCs w:val="24"/>
        </w:rPr>
        <w:t xml:space="preserve"> </w:t>
      </w:r>
      <w:r w:rsidR="0088626A" w:rsidRPr="00E943D5">
        <w:rPr>
          <w:sz w:val="24"/>
          <w:szCs w:val="24"/>
        </w:rPr>
        <w:t>put both the safety and</w:t>
      </w:r>
      <w:r w:rsidR="00092EE9" w:rsidRPr="00E943D5">
        <w:rPr>
          <w:sz w:val="24"/>
          <w:szCs w:val="24"/>
        </w:rPr>
        <w:t xml:space="preserve"> wellbeing of children seeking refugee protection</w:t>
      </w:r>
      <w:r w:rsidRPr="00E943D5">
        <w:rPr>
          <w:sz w:val="24"/>
          <w:szCs w:val="24"/>
        </w:rPr>
        <w:t xml:space="preserve"> at risk. These changes, outlined </w:t>
      </w:r>
      <w:r w:rsidR="00BC1ACE">
        <w:rPr>
          <w:sz w:val="24"/>
          <w:szCs w:val="24"/>
        </w:rPr>
        <w:t xml:space="preserve">Clause 37 and 38 </w:t>
      </w:r>
      <w:r w:rsidRPr="00E943D5">
        <w:rPr>
          <w:sz w:val="24"/>
          <w:szCs w:val="24"/>
        </w:rPr>
        <w:t>in the Immigration Bill 2015, will be debated in the House of Lords on the 22</w:t>
      </w:r>
      <w:r w:rsidRPr="00E943D5">
        <w:rPr>
          <w:sz w:val="24"/>
          <w:szCs w:val="24"/>
          <w:vertAlign w:val="superscript"/>
        </w:rPr>
        <w:t>nd</w:t>
      </w:r>
      <w:r w:rsidRPr="00E943D5">
        <w:rPr>
          <w:sz w:val="24"/>
          <w:szCs w:val="24"/>
        </w:rPr>
        <w:t xml:space="preserve"> December. </w:t>
      </w:r>
    </w:p>
    <w:p w14:paraId="4C475983" w14:textId="77777777" w:rsidR="00BC1ACE" w:rsidRPr="00E943D5" w:rsidRDefault="00BC1ACE" w:rsidP="00BC64B0">
      <w:pPr>
        <w:pStyle w:val="NoSpacing"/>
        <w:rPr>
          <w:sz w:val="24"/>
          <w:szCs w:val="24"/>
        </w:rPr>
      </w:pPr>
    </w:p>
    <w:p w14:paraId="18CFC5D9" w14:textId="78E914A9" w:rsidR="00A3691A" w:rsidRPr="00E943D5" w:rsidRDefault="00116F0B" w:rsidP="00D170E7">
      <w:pPr>
        <w:pStyle w:val="NoSpacing"/>
        <w:rPr>
          <w:sz w:val="24"/>
          <w:szCs w:val="24"/>
        </w:rPr>
      </w:pPr>
      <w:r w:rsidRPr="00E943D5">
        <w:rPr>
          <w:sz w:val="24"/>
          <w:szCs w:val="24"/>
        </w:rPr>
        <w:t>P</w:t>
      </w:r>
      <w:r w:rsidR="008C1865" w:rsidRPr="00E943D5">
        <w:rPr>
          <w:sz w:val="24"/>
          <w:szCs w:val="24"/>
        </w:rPr>
        <w:t>eople seeking asylum do not have permission to work in the UK</w:t>
      </w:r>
      <w:r w:rsidR="00D3153B" w:rsidRPr="00E943D5">
        <w:rPr>
          <w:sz w:val="24"/>
          <w:szCs w:val="24"/>
        </w:rPr>
        <w:t xml:space="preserve"> and thus</w:t>
      </w:r>
      <w:r w:rsidR="004778D3" w:rsidRPr="00E943D5">
        <w:rPr>
          <w:rStyle w:val="CommentReference"/>
          <w:sz w:val="24"/>
          <w:szCs w:val="24"/>
        </w:rPr>
        <w:t xml:space="preserve"> </w:t>
      </w:r>
      <w:r w:rsidR="008C1865" w:rsidRPr="00E943D5">
        <w:rPr>
          <w:sz w:val="24"/>
          <w:szCs w:val="24"/>
        </w:rPr>
        <w:t xml:space="preserve">are forced to rely on support provided by the Home Office. This consists of accommodation given on a no-choice basis and </w:t>
      </w:r>
      <w:r w:rsidR="00A3691A" w:rsidRPr="00E943D5">
        <w:rPr>
          <w:sz w:val="24"/>
          <w:szCs w:val="24"/>
        </w:rPr>
        <w:t xml:space="preserve">just </w:t>
      </w:r>
      <w:r w:rsidR="008C1865" w:rsidRPr="00E943D5">
        <w:rPr>
          <w:sz w:val="24"/>
          <w:szCs w:val="24"/>
        </w:rPr>
        <w:t>£5.28 per day to cover food, clothing, toiletries, travel, communication and all other necessities.</w:t>
      </w:r>
      <w:r w:rsidR="0058198A" w:rsidRPr="00E943D5">
        <w:rPr>
          <w:sz w:val="24"/>
          <w:szCs w:val="24"/>
        </w:rPr>
        <w:t xml:space="preserve"> Since the 10</w:t>
      </w:r>
      <w:r w:rsidR="0058198A" w:rsidRPr="00E943D5">
        <w:rPr>
          <w:sz w:val="24"/>
          <w:szCs w:val="24"/>
          <w:vertAlign w:val="superscript"/>
        </w:rPr>
        <w:t>th</w:t>
      </w:r>
      <w:r w:rsidR="0058198A" w:rsidRPr="00E943D5">
        <w:rPr>
          <w:sz w:val="24"/>
          <w:szCs w:val="24"/>
        </w:rPr>
        <w:t xml:space="preserve"> August, children seeking refugee protection have had their financial support cut by 30%.</w:t>
      </w:r>
      <w:r w:rsidR="005F13E2" w:rsidRPr="00E943D5">
        <w:rPr>
          <w:sz w:val="24"/>
          <w:szCs w:val="24"/>
        </w:rPr>
        <w:t xml:space="preserve"> </w:t>
      </w:r>
      <w:r w:rsidR="008C1865" w:rsidRPr="00E943D5">
        <w:rPr>
          <w:sz w:val="24"/>
          <w:szCs w:val="24"/>
        </w:rPr>
        <w:t xml:space="preserve">This is </w:t>
      </w:r>
      <w:r w:rsidR="00A3691A" w:rsidRPr="00E943D5">
        <w:rPr>
          <w:sz w:val="24"/>
          <w:szCs w:val="24"/>
        </w:rPr>
        <w:t>simply too low to cover anybody</w:t>
      </w:r>
      <w:r w:rsidR="008C1865" w:rsidRPr="00E943D5">
        <w:rPr>
          <w:sz w:val="24"/>
          <w:szCs w:val="24"/>
        </w:rPr>
        <w:t>’</w:t>
      </w:r>
      <w:r w:rsidR="00A743F1" w:rsidRPr="00E943D5">
        <w:rPr>
          <w:sz w:val="24"/>
          <w:szCs w:val="24"/>
        </w:rPr>
        <w:t xml:space="preserve">s basic needs, </w:t>
      </w:r>
      <w:r w:rsidR="00A3691A" w:rsidRPr="00E943D5">
        <w:rPr>
          <w:sz w:val="24"/>
          <w:szCs w:val="24"/>
        </w:rPr>
        <w:t xml:space="preserve">forcing </w:t>
      </w:r>
      <w:r w:rsidR="0050389D" w:rsidRPr="00E943D5">
        <w:rPr>
          <w:sz w:val="24"/>
          <w:szCs w:val="24"/>
        </w:rPr>
        <w:t xml:space="preserve">people seeking </w:t>
      </w:r>
      <w:r w:rsidR="00B524A1" w:rsidRPr="00E943D5">
        <w:rPr>
          <w:sz w:val="24"/>
          <w:szCs w:val="24"/>
        </w:rPr>
        <w:t xml:space="preserve">asylum </w:t>
      </w:r>
      <w:r w:rsidR="00A3691A" w:rsidRPr="00E943D5">
        <w:rPr>
          <w:sz w:val="24"/>
          <w:szCs w:val="24"/>
        </w:rPr>
        <w:t xml:space="preserve">to live in poverty and isolation. </w:t>
      </w:r>
      <w:r w:rsidR="00B934E8" w:rsidRPr="00E943D5">
        <w:rPr>
          <w:sz w:val="24"/>
          <w:szCs w:val="24"/>
        </w:rPr>
        <w:t xml:space="preserve"> </w:t>
      </w:r>
    </w:p>
    <w:p w14:paraId="1601B0F8" w14:textId="77777777" w:rsidR="00E943D5" w:rsidRDefault="00E943D5" w:rsidP="00E943D5">
      <w:pPr>
        <w:pStyle w:val="NoSpacing"/>
        <w:rPr>
          <w:sz w:val="24"/>
          <w:szCs w:val="24"/>
        </w:rPr>
      </w:pPr>
    </w:p>
    <w:p w14:paraId="05545528" w14:textId="58EFE2DF" w:rsidR="00C45042" w:rsidRDefault="00E943D5" w:rsidP="00E943D5">
      <w:pPr>
        <w:pStyle w:val="NoSpacing"/>
        <w:rPr>
          <w:sz w:val="24"/>
          <w:szCs w:val="24"/>
        </w:rPr>
      </w:pPr>
      <w:r>
        <w:rPr>
          <w:sz w:val="24"/>
          <w:szCs w:val="24"/>
        </w:rPr>
        <w:t>E</w:t>
      </w:r>
      <w:r w:rsidR="00C45042" w:rsidRPr="00E943D5">
        <w:rPr>
          <w:sz w:val="24"/>
          <w:szCs w:val="24"/>
        </w:rPr>
        <w:t xml:space="preserve">ven under the current system many refused asylum seekers in the UK do not currently qualify for </w:t>
      </w:r>
      <w:r w:rsidR="00B64415">
        <w:rPr>
          <w:sz w:val="24"/>
          <w:szCs w:val="24"/>
        </w:rPr>
        <w:t xml:space="preserve">the limited </w:t>
      </w:r>
      <w:r w:rsidR="00C45042" w:rsidRPr="00E943D5">
        <w:rPr>
          <w:sz w:val="24"/>
          <w:szCs w:val="24"/>
        </w:rPr>
        <w:t xml:space="preserve">Home Office support </w:t>
      </w:r>
      <w:r w:rsidR="00B64415">
        <w:rPr>
          <w:sz w:val="24"/>
          <w:szCs w:val="24"/>
        </w:rPr>
        <w:t xml:space="preserve">available </w:t>
      </w:r>
      <w:r w:rsidR="006A7734">
        <w:rPr>
          <w:sz w:val="24"/>
          <w:szCs w:val="24"/>
        </w:rPr>
        <w:t xml:space="preserve">or </w:t>
      </w:r>
      <w:r w:rsidR="00B64415">
        <w:rPr>
          <w:sz w:val="24"/>
          <w:szCs w:val="24"/>
        </w:rPr>
        <w:t xml:space="preserve">have to wait for long periods to access this support. Others </w:t>
      </w:r>
      <w:r w:rsidR="006A7734">
        <w:rPr>
          <w:sz w:val="24"/>
          <w:szCs w:val="24"/>
        </w:rPr>
        <w:t xml:space="preserve">are </w:t>
      </w:r>
      <w:r w:rsidR="00B64415">
        <w:rPr>
          <w:sz w:val="24"/>
          <w:szCs w:val="24"/>
        </w:rPr>
        <w:t xml:space="preserve">sometimes </w:t>
      </w:r>
      <w:r w:rsidR="006A7734">
        <w:rPr>
          <w:sz w:val="24"/>
          <w:szCs w:val="24"/>
        </w:rPr>
        <w:t xml:space="preserve">erroneously denied support they may </w:t>
      </w:r>
      <w:r w:rsidR="00B64415">
        <w:rPr>
          <w:sz w:val="24"/>
          <w:szCs w:val="24"/>
        </w:rPr>
        <w:t xml:space="preserve">even </w:t>
      </w:r>
      <w:r w:rsidR="006A7734">
        <w:rPr>
          <w:sz w:val="24"/>
          <w:szCs w:val="24"/>
        </w:rPr>
        <w:t>be entitled to. Meanwhile they are</w:t>
      </w:r>
      <w:r w:rsidR="00C45042" w:rsidRPr="00E943D5">
        <w:rPr>
          <w:sz w:val="24"/>
          <w:szCs w:val="24"/>
        </w:rPr>
        <w:t xml:space="preserve"> </w:t>
      </w:r>
      <w:hyperlink r:id="rId9" w:history="1">
        <w:r w:rsidR="00C45042" w:rsidRPr="00BE4C1B">
          <w:rPr>
            <w:rStyle w:val="Hyperlink"/>
            <w:sz w:val="24"/>
            <w:szCs w:val="24"/>
          </w:rPr>
          <w:t>destitute</w:t>
        </w:r>
      </w:hyperlink>
      <w:r w:rsidR="006A7734">
        <w:rPr>
          <w:sz w:val="24"/>
          <w:szCs w:val="24"/>
        </w:rPr>
        <w:t>, forced to rely on</w:t>
      </w:r>
      <w:r w:rsidR="006A7734" w:rsidRPr="006A7734">
        <w:t xml:space="preserve"> </w:t>
      </w:r>
      <w:r w:rsidR="006A7734" w:rsidRPr="006A7734">
        <w:rPr>
          <w:sz w:val="24"/>
          <w:szCs w:val="24"/>
        </w:rPr>
        <w:t xml:space="preserve">whatever </w:t>
      </w:r>
      <w:proofErr w:type="spellStart"/>
      <w:r w:rsidR="006A7734" w:rsidRPr="006A7734">
        <w:rPr>
          <w:sz w:val="24"/>
          <w:szCs w:val="24"/>
        </w:rPr>
        <w:t>adhoc</w:t>
      </w:r>
      <w:proofErr w:type="spellEnd"/>
      <w:r w:rsidR="006A7734" w:rsidRPr="006A7734">
        <w:rPr>
          <w:sz w:val="24"/>
          <w:szCs w:val="24"/>
        </w:rPr>
        <w:t xml:space="preserve"> support is available to them from charities and faith-based groups, or face life on the streets</w:t>
      </w:r>
      <w:r w:rsidR="00C45042" w:rsidRPr="00E943D5">
        <w:rPr>
          <w:sz w:val="24"/>
          <w:szCs w:val="24"/>
        </w:rPr>
        <w:t>. The British Red Cross have supported more than 10,000 asylum seekers and their dependents in this situation in the UK so far this year.</w:t>
      </w:r>
      <w:r w:rsidR="00E24196">
        <w:rPr>
          <w:sz w:val="24"/>
          <w:szCs w:val="24"/>
        </w:rPr>
        <w:t xml:space="preserve"> </w:t>
      </w:r>
    </w:p>
    <w:p w14:paraId="1A17F6CA" w14:textId="77777777" w:rsidR="003662AF" w:rsidRDefault="003662AF" w:rsidP="00E943D5">
      <w:pPr>
        <w:pStyle w:val="NoSpacing"/>
        <w:rPr>
          <w:sz w:val="24"/>
          <w:szCs w:val="24"/>
        </w:rPr>
      </w:pPr>
    </w:p>
    <w:p w14:paraId="7A9D64D3" w14:textId="0C6DAEB0" w:rsidR="00D170E7" w:rsidRDefault="00E24196" w:rsidP="00E943D5">
      <w:pPr>
        <w:pStyle w:val="NoSpacing"/>
        <w:rPr>
          <w:rFonts w:ascii="Calibri" w:eastAsia="Times New Roman" w:hAnsi="Calibri" w:cs="Arial"/>
          <w:color w:val="000000"/>
          <w:sz w:val="24"/>
          <w:szCs w:val="24"/>
          <w:shd w:val="clear" w:color="auto" w:fill="FFFFFF"/>
        </w:rPr>
      </w:pPr>
      <w:r>
        <w:rPr>
          <w:rFonts w:ascii="Calibri" w:eastAsia="Times New Roman" w:hAnsi="Calibri" w:cs="Arial"/>
          <w:color w:val="000000"/>
          <w:sz w:val="24"/>
          <w:szCs w:val="24"/>
          <w:shd w:val="clear" w:color="auto" w:fill="FFFFFF"/>
        </w:rPr>
        <w:t>Being refused asylum in the UK doesn’t mean a person doesn’t need protection.</w:t>
      </w:r>
      <w:r w:rsidR="003662AF" w:rsidRPr="002A0B73">
        <w:rPr>
          <w:rFonts w:ascii="Calibri" w:eastAsia="Times New Roman" w:hAnsi="Calibri" w:cs="Arial"/>
          <w:color w:val="000000"/>
          <w:sz w:val="24"/>
          <w:szCs w:val="24"/>
          <w:shd w:val="clear" w:color="auto" w:fill="FFFFFF"/>
        </w:rPr>
        <w:t xml:space="preserve"> Unreliable </w:t>
      </w:r>
      <w:hyperlink r:id="rId10" w:history="1">
        <w:r w:rsidR="003662AF" w:rsidRPr="00BE4C1B">
          <w:rPr>
            <w:rStyle w:val="Hyperlink"/>
            <w:rFonts w:ascii="Calibri" w:eastAsia="Times New Roman" w:hAnsi="Calibri" w:cs="Arial"/>
            <w:sz w:val="24"/>
            <w:szCs w:val="24"/>
            <w:shd w:val="clear" w:color="auto" w:fill="FFFFFF"/>
          </w:rPr>
          <w:t>decision-making by the authorities</w:t>
        </w:r>
      </w:hyperlink>
      <w:r w:rsidR="003662AF" w:rsidRPr="002A0B73">
        <w:rPr>
          <w:rFonts w:ascii="Calibri" w:eastAsia="Times New Roman" w:hAnsi="Calibri" w:cs="Arial"/>
          <w:color w:val="000000"/>
          <w:sz w:val="24"/>
          <w:szCs w:val="24"/>
          <w:shd w:val="clear" w:color="auto" w:fill="FFFFFF"/>
        </w:rPr>
        <w:t xml:space="preserve"> and asylum seekers’ limited access to good legal advice means that many can reach the end of the process without their protection needs being recognised. A significant number of </w:t>
      </w:r>
      <w:r>
        <w:rPr>
          <w:rFonts w:ascii="Calibri" w:eastAsia="Times New Roman" w:hAnsi="Calibri" w:cs="Arial"/>
          <w:color w:val="000000"/>
          <w:sz w:val="24"/>
          <w:szCs w:val="24"/>
          <w:shd w:val="clear" w:color="auto" w:fill="FFFFFF"/>
        </w:rPr>
        <w:t xml:space="preserve">people </w:t>
      </w:r>
      <w:r w:rsidR="003662AF" w:rsidRPr="002A0B73">
        <w:rPr>
          <w:rFonts w:ascii="Calibri" w:eastAsia="Times New Roman" w:hAnsi="Calibri" w:cs="Arial"/>
          <w:color w:val="000000"/>
          <w:sz w:val="24"/>
          <w:szCs w:val="24"/>
          <w:shd w:val="clear" w:color="auto" w:fill="FFFFFF"/>
        </w:rPr>
        <w:t>whose asylum claims have been fully refused submit fresh evidence of their need for refugee protection</w:t>
      </w:r>
      <w:r>
        <w:rPr>
          <w:rFonts w:ascii="Calibri" w:eastAsia="Times New Roman" w:hAnsi="Calibri" w:cs="Arial"/>
          <w:color w:val="000000"/>
          <w:sz w:val="24"/>
          <w:szCs w:val="24"/>
          <w:shd w:val="clear" w:color="auto" w:fill="FFFFFF"/>
        </w:rPr>
        <w:t>;</w:t>
      </w:r>
      <w:r w:rsidR="003662AF" w:rsidRPr="002A0B73">
        <w:rPr>
          <w:rFonts w:ascii="Calibri" w:eastAsia="Times New Roman" w:hAnsi="Calibri" w:cs="Arial"/>
          <w:color w:val="000000"/>
          <w:sz w:val="24"/>
          <w:szCs w:val="24"/>
          <w:shd w:val="clear" w:color="auto" w:fill="FFFFFF"/>
        </w:rPr>
        <w:t xml:space="preserve"> </w:t>
      </w:r>
      <w:r>
        <w:rPr>
          <w:rFonts w:ascii="Calibri" w:eastAsia="Times New Roman" w:hAnsi="Calibri" w:cs="Arial"/>
          <w:color w:val="000000"/>
          <w:sz w:val="24"/>
          <w:szCs w:val="24"/>
          <w:shd w:val="clear" w:color="auto" w:fill="FFFFFF"/>
        </w:rPr>
        <w:t>roughly</w:t>
      </w:r>
      <w:r w:rsidR="003662AF" w:rsidRPr="002A0B73">
        <w:rPr>
          <w:rFonts w:ascii="Calibri" w:eastAsia="Times New Roman" w:hAnsi="Calibri" w:cs="Arial"/>
          <w:color w:val="000000"/>
          <w:sz w:val="24"/>
          <w:szCs w:val="24"/>
          <w:shd w:val="clear" w:color="auto" w:fill="FFFFFF"/>
        </w:rPr>
        <w:t xml:space="preserve"> fifty percent of people who apply for asylum eventually get some form of leave to remain in the UK. </w:t>
      </w:r>
    </w:p>
    <w:p w14:paraId="697A767B" w14:textId="77777777" w:rsidR="00BE4C1B" w:rsidRPr="00E943D5" w:rsidRDefault="00BE4C1B" w:rsidP="00E943D5">
      <w:pPr>
        <w:pStyle w:val="NoSpacing"/>
        <w:rPr>
          <w:sz w:val="24"/>
          <w:szCs w:val="24"/>
        </w:rPr>
      </w:pPr>
    </w:p>
    <w:p w14:paraId="16E58B93" w14:textId="556BD9E2" w:rsidR="00E943D5" w:rsidRDefault="00C45042" w:rsidP="00E943D5">
      <w:pPr>
        <w:pStyle w:val="NoSpacing"/>
        <w:rPr>
          <w:sz w:val="24"/>
          <w:szCs w:val="24"/>
        </w:rPr>
      </w:pPr>
      <w:r w:rsidRPr="00E943D5">
        <w:rPr>
          <w:sz w:val="24"/>
          <w:szCs w:val="24"/>
        </w:rPr>
        <w:t>Currently,</w:t>
      </w:r>
      <w:r w:rsidR="00D170E7" w:rsidRPr="00E943D5">
        <w:rPr>
          <w:sz w:val="24"/>
          <w:szCs w:val="24"/>
        </w:rPr>
        <w:t xml:space="preserve"> </w:t>
      </w:r>
      <w:r w:rsidR="00E943D5" w:rsidRPr="00E943D5">
        <w:rPr>
          <w:sz w:val="24"/>
          <w:szCs w:val="24"/>
        </w:rPr>
        <w:t>f</w:t>
      </w:r>
      <w:r w:rsidRPr="00E943D5">
        <w:rPr>
          <w:sz w:val="24"/>
          <w:szCs w:val="24"/>
        </w:rPr>
        <w:t>amilies with children</w:t>
      </w:r>
      <w:r w:rsidR="00D170E7" w:rsidRPr="00E943D5">
        <w:rPr>
          <w:sz w:val="24"/>
          <w:szCs w:val="24"/>
        </w:rPr>
        <w:t xml:space="preserve"> who have had their asylum claims refused </w:t>
      </w:r>
      <w:r w:rsidRPr="00E943D5">
        <w:rPr>
          <w:sz w:val="24"/>
          <w:szCs w:val="24"/>
        </w:rPr>
        <w:t xml:space="preserve">remain on Section 95 </w:t>
      </w:r>
      <w:r w:rsidR="00BE4C1B" w:rsidRPr="00E943D5">
        <w:rPr>
          <w:sz w:val="24"/>
          <w:szCs w:val="24"/>
        </w:rPr>
        <w:t>support (</w:t>
      </w:r>
      <w:r w:rsidR="00D170E7" w:rsidRPr="00E943D5">
        <w:rPr>
          <w:sz w:val="24"/>
          <w:szCs w:val="24"/>
        </w:rPr>
        <w:t xml:space="preserve">if their child was </w:t>
      </w:r>
      <w:r w:rsidRPr="00E943D5">
        <w:rPr>
          <w:sz w:val="24"/>
          <w:szCs w:val="24"/>
        </w:rPr>
        <w:t>born prior to the final refusal of asylum)</w:t>
      </w:r>
      <w:r w:rsidR="007A6E96">
        <w:rPr>
          <w:sz w:val="24"/>
          <w:szCs w:val="24"/>
        </w:rPr>
        <w:t>,</w:t>
      </w:r>
      <w:r w:rsidR="00E943D5" w:rsidRPr="00E943D5">
        <w:rPr>
          <w:sz w:val="24"/>
          <w:szCs w:val="24"/>
        </w:rPr>
        <w:t xml:space="preserve"> </w:t>
      </w:r>
      <w:r w:rsidRPr="00E943D5">
        <w:rPr>
          <w:sz w:val="24"/>
          <w:szCs w:val="24"/>
        </w:rPr>
        <w:t xml:space="preserve">until their immigration status is regularised or until they leave the country. This is in order to safeguard the rights, safety and wellbeing of the child. </w:t>
      </w:r>
    </w:p>
    <w:p w14:paraId="4421CB58" w14:textId="77777777" w:rsidR="00E943D5" w:rsidRDefault="00E943D5" w:rsidP="00E943D5">
      <w:pPr>
        <w:pStyle w:val="NoSpacing"/>
        <w:rPr>
          <w:sz w:val="24"/>
          <w:szCs w:val="24"/>
        </w:rPr>
      </w:pPr>
    </w:p>
    <w:p w14:paraId="01BA41D7" w14:textId="07B5A732" w:rsidR="00E943D5" w:rsidRPr="00E943D5" w:rsidRDefault="00E943D5" w:rsidP="00E943D5">
      <w:pPr>
        <w:pStyle w:val="NoSpacing"/>
        <w:rPr>
          <w:sz w:val="24"/>
          <w:szCs w:val="24"/>
        </w:rPr>
      </w:pPr>
      <w:r w:rsidRPr="00E943D5">
        <w:rPr>
          <w:sz w:val="24"/>
          <w:szCs w:val="24"/>
        </w:rPr>
        <w:t xml:space="preserve">However, </w:t>
      </w:r>
      <w:hyperlink r:id="rId11" w:history="1">
        <w:r w:rsidR="00B64415" w:rsidRPr="00475B91">
          <w:rPr>
            <w:rStyle w:val="Hyperlink"/>
            <w:sz w:val="24"/>
            <w:szCs w:val="24"/>
          </w:rPr>
          <w:t>k</w:t>
        </w:r>
        <w:r w:rsidRPr="00475B91">
          <w:rPr>
            <w:rStyle w:val="Hyperlink"/>
            <w:sz w:val="24"/>
            <w:szCs w:val="24"/>
          </w:rPr>
          <w:t xml:space="preserve">ey provisions </w:t>
        </w:r>
        <w:r w:rsidR="00B64415" w:rsidRPr="00475B91">
          <w:rPr>
            <w:rStyle w:val="Hyperlink"/>
            <w:sz w:val="24"/>
            <w:szCs w:val="24"/>
          </w:rPr>
          <w:t xml:space="preserve">in </w:t>
        </w:r>
        <w:r w:rsidRPr="00475B91">
          <w:rPr>
            <w:rStyle w:val="Hyperlink"/>
            <w:sz w:val="24"/>
            <w:szCs w:val="24"/>
          </w:rPr>
          <w:t>the Bill</w:t>
        </w:r>
      </w:hyperlink>
      <w:r w:rsidRPr="00E943D5">
        <w:rPr>
          <w:sz w:val="24"/>
          <w:szCs w:val="24"/>
        </w:rPr>
        <w:t xml:space="preserve"> </w:t>
      </w:r>
      <w:r w:rsidR="0028794D">
        <w:rPr>
          <w:sz w:val="24"/>
          <w:szCs w:val="24"/>
        </w:rPr>
        <w:t>will remove important safeguards leaving children and their families vulnerable to homeless and poverty. These provisions will:</w:t>
      </w:r>
      <w:r w:rsidR="0028794D" w:rsidRPr="00E943D5" w:rsidDel="0028794D">
        <w:rPr>
          <w:sz w:val="24"/>
          <w:szCs w:val="24"/>
        </w:rPr>
        <w:t xml:space="preserve"> </w:t>
      </w:r>
      <w:r w:rsidR="00B64415">
        <w:rPr>
          <w:sz w:val="24"/>
          <w:szCs w:val="24"/>
        </w:rPr>
        <w:br/>
      </w:r>
    </w:p>
    <w:p w14:paraId="745039D2" w14:textId="25ADC92E" w:rsidR="00BE4C1B" w:rsidRDefault="00E943D5" w:rsidP="00BE4C1B">
      <w:pPr>
        <w:pStyle w:val="NoSpacing"/>
        <w:numPr>
          <w:ilvl w:val="0"/>
          <w:numId w:val="12"/>
        </w:numPr>
        <w:rPr>
          <w:sz w:val="24"/>
          <w:szCs w:val="24"/>
          <w:lang w:eastAsia="en-GB"/>
        </w:rPr>
      </w:pPr>
      <w:r w:rsidRPr="00E943D5">
        <w:rPr>
          <w:sz w:val="24"/>
          <w:szCs w:val="24"/>
        </w:rPr>
        <w:t>Leave refused asylum seeking families and their children without access to Section 95 support; remove leaving care support from specific groups of children; and prevent local authorities from supporting children and families under Section 17 of the Children Act 1989</w:t>
      </w:r>
      <w:r w:rsidR="00E24196">
        <w:rPr>
          <w:sz w:val="24"/>
          <w:szCs w:val="24"/>
        </w:rPr>
        <w:br/>
      </w:r>
      <w:r w:rsidR="0028794D">
        <w:rPr>
          <w:sz w:val="24"/>
          <w:szCs w:val="24"/>
          <w:lang w:eastAsia="en-GB"/>
        </w:rPr>
        <w:br/>
      </w:r>
      <w:r w:rsidR="00BE4C1B" w:rsidRPr="00BE4C1B">
        <w:rPr>
          <w:b/>
          <w:sz w:val="24"/>
          <w:szCs w:val="24"/>
          <w:lang w:eastAsia="en-GB"/>
        </w:rPr>
        <w:t>1.1</w:t>
      </w:r>
      <w:r w:rsidR="00BE4C1B">
        <w:rPr>
          <w:sz w:val="24"/>
          <w:szCs w:val="24"/>
          <w:lang w:eastAsia="en-GB"/>
        </w:rPr>
        <w:t xml:space="preserve"> </w:t>
      </w:r>
      <w:r w:rsidR="0028794D">
        <w:rPr>
          <w:sz w:val="24"/>
          <w:szCs w:val="24"/>
          <w:lang w:eastAsia="en-GB"/>
        </w:rPr>
        <w:t>There</w:t>
      </w:r>
      <w:r w:rsidR="0028794D" w:rsidRPr="006A7734">
        <w:rPr>
          <w:sz w:val="24"/>
          <w:szCs w:val="24"/>
          <w:lang w:eastAsia="en-GB"/>
        </w:rPr>
        <w:t xml:space="preserve"> is significant evidence, including from the Home Office itself, showing that the proposed measures </w:t>
      </w:r>
      <w:r w:rsidR="0028794D">
        <w:rPr>
          <w:sz w:val="24"/>
          <w:szCs w:val="24"/>
          <w:lang w:eastAsia="en-GB"/>
        </w:rPr>
        <w:t xml:space="preserve">within the Bill </w:t>
      </w:r>
      <w:r w:rsidR="0028794D" w:rsidRPr="006A7734">
        <w:rPr>
          <w:sz w:val="24"/>
          <w:szCs w:val="24"/>
          <w:lang w:eastAsia="en-GB"/>
        </w:rPr>
        <w:t>will not</w:t>
      </w:r>
      <w:r w:rsidR="0028794D">
        <w:rPr>
          <w:sz w:val="24"/>
          <w:szCs w:val="24"/>
          <w:lang w:eastAsia="en-GB"/>
        </w:rPr>
        <w:t xml:space="preserve"> encourage families to leave the UK.</w:t>
      </w:r>
      <w:r w:rsidR="0028794D" w:rsidRPr="0028794D">
        <w:rPr>
          <w:rFonts w:ascii="Calibri" w:eastAsia="Times New Roman" w:hAnsi="Calibri" w:cs="Arial"/>
          <w:color w:val="000000"/>
          <w:sz w:val="24"/>
          <w:szCs w:val="24"/>
          <w:shd w:val="clear" w:color="auto" w:fill="FFFFFF"/>
        </w:rPr>
        <w:t xml:space="preserve"> </w:t>
      </w:r>
      <w:r w:rsidR="0028794D">
        <w:rPr>
          <w:rFonts w:ascii="Calibri" w:eastAsia="Times New Roman" w:hAnsi="Calibri" w:cs="Arial"/>
          <w:color w:val="000000"/>
          <w:sz w:val="24"/>
          <w:szCs w:val="24"/>
          <w:shd w:val="clear" w:color="auto" w:fill="FFFFFF"/>
        </w:rPr>
        <w:t xml:space="preserve">In </w:t>
      </w:r>
      <w:r w:rsidR="0028794D">
        <w:rPr>
          <w:sz w:val="24"/>
          <w:szCs w:val="24"/>
          <w:lang w:eastAsia="en-GB"/>
        </w:rPr>
        <w:t>a</w:t>
      </w:r>
      <w:r w:rsidR="0028794D" w:rsidRPr="006A7734">
        <w:rPr>
          <w:sz w:val="24"/>
          <w:szCs w:val="24"/>
          <w:lang w:eastAsia="en-GB"/>
        </w:rPr>
        <w:t xml:space="preserve"> pilot of similar measures in 2005</w:t>
      </w:r>
      <w:r w:rsidR="0028794D">
        <w:rPr>
          <w:sz w:val="24"/>
          <w:szCs w:val="24"/>
          <w:lang w:eastAsia="en-GB"/>
        </w:rPr>
        <w:t xml:space="preserve">, the removal of asylum support for refused families did not result in increased voluntary returns, forced removals or engagement with the authorities. </w:t>
      </w:r>
      <w:r w:rsidR="002A0B73">
        <w:rPr>
          <w:sz w:val="24"/>
          <w:szCs w:val="24"/>
          <w:lang w:eastAsia="en-GB"/>
        </w:rPr>
        <w:t xml:space="preserve">Whilst they may not meet the narrow </w:t>
      </w:r>
      <w:r w:rsidR="002A0B73">
        <w:rPr>
          <w:sz w:val="24"/>
          <w:szCs w:val="24"/>
          <w:lang w:eastAsia="en-GB"/>
        </w:rPr>
        <w:lastRenderedPageBreak/>
        <w:t xml:space="preserve">criteria for refugee status, many families still hold very real fears for their safety in their country of origin. </w:t>
      </w:r>
      <w:r w:rsidR="00BE4C1B">
        <w:rPr>
          <w:sz w:val="24"/>
          <w:szCs w:val="24"/>
          <w:lang w:eastAsia="en-GB"/>
        </w:rPr>
        <w:br/>
      </w:r>
      <w:r w:rsidR="00BE4C1B">
        <w:rPr>
          <w:sz w:val="24"/>
          <w:szCs w:val="24"/>
          <w:lang w:eastAsia="en-GB"/>
        </w:rPr>
        <w:br/>
      </w:r>
      <w:r w:rsidR="00BE4C1B" w:rsidRPr="00BE4C1B">
        <w:rPr>
          <w:b/>
          <w:sz w:val="24"/>
          <w:szCs w:val="24"/>
          <w:lang w:eastAsia="en-GB"/>
        </w:rPr>
        <w:t>1.2</w:t>
      </w:r>
      <w:r w:rsidR="00BE4C1B">
        <w:rPr>
          <w:sz w:val="24"/>
          <w:szCs w:val="24"/>
          <w:lang w:eastAsia="en-GB"/>
        </w:rPr>
        <w:t xml:space="preserve"> </w:t>
      </w:r>
      <w:r w:rsidR="002A0B73" w:rsidRPr="00BE4C1B">
        <w:rPr>
          <w:sz w:val="24"/>
          <w:szCs w:val="24"/>
          <w:lang w:eastAsia="en-GB"/>
        </w:rPr>
        <w:t xml:space="preserve">Under proposed legislation, refused asylum seeking children will no longer be protected under the Children Act 1989. Instead the government proposes to introduce two new support streams, which will create a patchwork of various forms of support with little clarity as to who will administer these or what they will consist of. Because of its bureaucratic nature, the new system of support will bring with it a high likelihood of delays that could seriously undermine </w:t>
      </w:r>
      <w:r w:rsidR="00BE4C1B" w:rsidRPr="00BE4C1B">
        <w:rPr>
          <w:sz w:val="24"/>
          <w:szCs w:val="24"/>
          <w:lang w:eastAsia="en-GB"/>
        </w:rPr>
        <w:t>children’s</w:t>
      </w:r>
      <w:r w:rsidR="002A0B73" w:rsidRPr="00BE4C1B">
        <w:rPr>
          <w:sz w:val="24"/>
          <w:szCs w:val="24"/>
          <w:lang w:eastAsia="en-GB"/>
        </w:rPr>
        <w:t xml:space="preserve">’ safety. Indeed, as the death of one mother and child in a 2012 Serious Case Review illustrate, delays in support can have disastrous consequences.  </w:t>
      </w:r>
      <w:r w:rsidR="00BE4C1B">
        <w:rPr>
          <w:sz w:val="24"/>
          <w:szCs w:val="24"/>
          <w:lang w:eastAsia="en-GB"/>
        </w:rPr>
        <w:br/>
      </w:r>
      <w:bookmarkStart w:id="0" w:name="_GoBack"/>
    </w:p>
    <w:bookmarkEnd w:id="0"/>
    <w:p w14:paraId="5709D624" w14:textId="170BA0B6" w:rsidR="002A0B73" w:rsidRPr="00BE4C1B" w:rsidRDefault="00E943D5" w:rsidP="00BE4C1B">
      <w:pPr>
        <w:pStyle w:val="NoSpacing"/>
        <w:numPr>
          <w:ilvl w:val="0"/>
          <w:numId w:val="12"/>
        </w:numPr>
        <w:rPr>
          <w:sz w:val="24"/>
          <w:szCs w:val="24"/>
          <w:lang w:eastAsia="en-GB"/>
        </w:rPr>
      </w:pPr>
      <w:r w:rsidRPr="00BE4C1B">
        <w:rPr>
          <w:sz w:val="24"/>
          <w:szCs w:val="24"/>
        </w:rPr>
        <w:t xml:space="preserve">Remove a right of appeal against a Home Office decision to refuse or discontinue support from refused asylum seekers who face a genuine obstacle to leaving the UK. </w:t>
      </w:r>
      <w:r w:rsidR="002A0B73" w:rsidRPr="00BE4C1B">
        <w:rPr>
          <w:sz w:val="24"/>
          <w:szCs w:val="24"/>
        </w:rPr>
        <w:br/>
      </w:r>
      <w:r w:rsidR="002A0B73" w:rsidRPr="00BE4C1B">
        <w:rPr>
          <w:sz w:val="24"/>
          <w:szCs w:val="24"/>
        </w:rPr>
        <w:br/>
      </w:r>
      <w:r w:rsidR="00BE4C1B" w:rsidRPr="00BE4C1B">
        <w:rPr>
          <w:b/>
          <w:sz w:val="24"/>
          <w:szCs w:val="24"/>
        </w:rPr>
        <w:t>2.1</w:t>
      </w:r>
      <w:r w:rsidR="00BE4C1B">
        <w:rPr>
          <w:sz w:val="24"/>
          <w:szCs w:val="24"/>
        </w:rPr>
        <w:t xml:space="preserve"> </w:t>
      </w:r>
      <w:r w:rsidR="002A0B73" w:rsidRPr="00BE4C1B">
        <w:rPr>
          <w:sz w:val="24"/>
          <w:szCs w:val="24"/>
        </w:rPr>
        <w:t xml:space="preserve">This is of great concern as the Home Office’s decision making on support applications is </w:t>
      </w:r>
      <w:r w:rsidR="002A0B73" w:rsidRPr="00BE4C1B">
        <w:rPr>
          <w:sz w:val="24"/>
          <w:szCs w:val="24"/>
        </w:rPr>
        <w:t>poor</w:t>
      </w:r>
      <w:r w:rsidR="002A0B73" w:rsidRPr="00BE4C1B">
        <w:rPr>
          <w:sz w:val="24"/>
          <w:szCs w:val="24"/>
        </w:rPr>
        <w:t>.</w:t>
      </w:r>
      <w:r w:rsidR="002A0B73" w:rsidRPr="0069383C">
        <w:t xml:space="preserve"> </w:t>
      </w:r>
      <w:r w:rsidR="002A0B73" w:rsidRPr="00BE4C1B">
        <w:rPr>
          <w:sz w:val="24"/>
          <w:szCs w:val="24"/>
        </w:rPr>
        <w:t xml:space="preserve">Appeals against Home Office refusals of support are often successful. Between 1 September 2014 and 28 February 2015 in over 50% of cases in which the Asylum Support Tribunal made a decision, the case was either allowed or remitted. </w:t>
      </w:r>
      <w:r w:rsidR="002A0B73" w:rsidRPr="00BE4C1B">
        <w:rPr>
          <w:b/>
          <w:sz w:val="24"/>
          <w:szCs w:val="24"/>
        </w:rPr>
        <w:t xml:space="preserve">Currently, the right of appeal offers an essential safety net for </w:t>
      </w:r>
      <w:r w:rsidR="002A0B73" w:rsidRPr="00BE4C1B">
        <w:rPr>
          <w:b/>
          <w:sz w:val="24"/>
          <w:szCs w:val="24"/>
        </w:rPr>
        <w:t xml:space="preserve">refused </w:t>
      </w:r>
      <w:r w:rsidR="002A0B73" w:rsidRPr="00BE4C1B">
        <w:rPr>
          <w:b/>
          <w:sz w:val="24"/>
          <w:szCs w:val="24"/>
        </w:rPr>
        <w:t>asylum seekers which should not be removed.</w:t>
      </w:r>
    </w:p>
    <w:p w14:paraId="48676514" w14:textId="77777777" w:rsidR="0069383C" w:rsidRPr="0069383C" w:rsidRDefault="0069383C" w:rsidP="0069383C">
      <w:pPr>
        <w:pStyle w:val="NoSpacing"/>
        <w:rPr>
          <w:sz w:val="24"/>
          <w:szCs w:val="24"/>
        </w:rPr>
      </w:pPr>
    </w:p>
    <w:p w14:paraId="7A26F726" w14:textId="5C9CFF0A" w:rsidR="0069383C" w:rsidRDefault="0069383C" w:rsidP="0069383C">
      <w:pPr>
        <w:pStyle w:val="NoSpacing"/>
        <w:rPr>
          <w:sz w:val="24"/>
          <w:szCs w:val="24"/>
        </w:rPr>
      </w:pPr>
      <w:r w:rsidRPr="0069383C">
        <w:rPr>
          <w:sz w:val="24"/>
          <w:szCs w:val="24"/>
        </w:rPr>
        <w:t>I want to live in a society that treats those who’ve fled war, torture and persecution with dignity and respect.</w:t>
      </w:r>
      <w:r>
        <w:rPr>
          <w:sz w:val="24"/>
          <w:szCs w:val="24"/>
        </w:rPr>
        <w:t xml:space="preserve"> I am asking you to speak up in support of any amendments which would: </w:t>
      </w:r>
      <w:r w:rsidR="00BE4C1B">
        <w:rPr>
          <w:sz w:val="24"/>
          <w:szCs w:val="24"/>
        </w:rPr>
        <w:br/>
      </w:r>
    </w:p>
    <w:p w14:paraId="0DE64D17" w14:textId="4115A9BD" w:rsidR="0069383C" w:rsidRPr="0069383C" w:rsidRDefault="0069383C" w:rsidP="0069383C">
      <w:pPr>
        <w:pStyle w:val="NoSpacing"/>
        <w:numPr>
          <w:ilvl w:val="0"/>
          <w:numId w:val="10"/>
        </w:numPr>
        <w:rPr>
          <w:sz w:val="24"/>
          <w:szCs w:val="24"/>
        </w:rPr>
      </w:pPr>
      <w:r w:rsidRPr="0069383C">
        <w:rPr>
          <w:sz w:val="24"/>
          <w:szCs w:val="24"/>
        </w:rPr>
        <w:t>Remove the provisions in the Bill that prevent destitute refused asylum seeking families from accessing Section 95 support</w:t>
      </w:r>
      <w:r w:rsidR="002A0C55">
        <w:rPr>
          <w:sz w:val="24"/>
          <w:szCs w:val="24"/>
        </w:rPr>
        <w:t>;</w:t>
      </w:r>
      <w:r w:rsidRPr="0069383C">
        <w:rPr>
          <w:sz w:val="24"/>
          <w:szCs w:val="24"/>
        </w:rPr>
        <w:t xml:space="preserve"> </w:t>
      </w:r>
    </w:p>
    <w:p w14:paraId="57281F0E" w14:textId="771D8AD4" w:rsidR="0069383C" w:rsidRPr="0069383C" w:rsidRDefault="0069383C" w:rsidP="0069383C">
      <w:pPr>
        <w:pStyle w:val="NoSpacing"/>
        <w:numPr>
          <w:ilvl w:val="0"/>
          <w:numId w:val="10"/>
        </w:numPr>
        <w:rPr>
          <w:sz w:val="24"/>
          <w:szCs w:val="24"/>
        </w:rPr>
      </w:pPr>
      <w:r w:rsidRPr="0069383C">
        <w:rPr>
          <w:sz w:val="24"/>
          <w:szCs w:val="24"/>
        </w:rPr>
        <w:t>Remove the provisions in the Bill that prevent local authorities providing leaving care support under the Children Act 1989 to specific groups of young people</w:t>
      </w:r>
      <w:r w:rsidR="002A0C55">
        <w:rPr>
          <w:sz w:val="24"/>
          <w:szCs w:val="24"/>
        </w:rPr>
        <w:t>;</w:t>
      </w:r>
      <w:r w:rsidRPr="0069383C">
        <w:rPr>
          <w:sz w:val="24"/>
          <w:szCs w:val="24"/>
        </w:rPr>
        <w:t xml:space="preserve"> </w:t>
      </w:r>
    </w:p>
    <w:p w14:paraId="393C42AA" w14:textId="4363D8AF" w:rsidR="0069383C" w:rsidRPr="0069383C" w:rsidRDefault="0069383C" w:rsidP="0069383C">
      <w:pPr>
        <w:pStyle w:val="NoSpacing"/>
        <w:numPr>
          <w:ilvl w:val="0"/>
          <w:numId w:val="10"/>
        </w:numPr>
        <w:rPr>
          <w:sz w:val="24"/>
          <w:szCs w:val="24"/>
        </w:rPr>
      </w:pPr>
      <w:r w:rsidRPr="0069383C">
        <w:rPr>
          <w:sz w:val="24"/>
          <w:szCs w:val="24"/>
        </w:rPr>
        <w:t>Provide a right of appeal to those who have their support refused or discontinued because the Home Office believes there is no barrier to them returning home</w:t>
      </w:r>
      <w:r w:rsidR="002A0C55">
        <w:rPr>
          <w:sz w:val="24"/>
          <w:szCs w:val="24"/>
        </w:rPr>
        <w:t>;</w:t>
      </w:r>
    </w:p>
    <w:p w14:paraId="57D640C8" w14:textId="7130F865" w:rsidR="0069383C" w:rsidRPr="0069383C" w:rsidRDefault="0069383C" w:rsidP="0069383C">
      <w:pPr>
        <w:pStyle w:val="NoSpacing"/>
        <w:numPr>
          <w:ilvl w:val="0"/>
          <w:numId w:val="10"/>
        </w:numPr>
        <w:rPr>
          <w:sz w:val="24"/>
          <w:szCs w:val="24"/>
        </w:rPr>
      </w:pPr>
      <w:r w:rsidRPr="0069383C">
        <w:rPr>
          <w:sz w:val="24"/>
          <w:szCs w:val="24"/>
        </w:rPr>
        <w:t>Increase the current level of asylum support and ensure it is adjusted annually in line with inflation</w:t>
      </w:r>
      <w:r w:rsidR="002A0C55">
        <w:rPr>
          <w:sz w:val="24"/>
          <w:szCs w:val="24"/>
        </w:rPr>
        <w:t>;</w:t>
      </w:r>
    </w:p>
    <w:p w14:paraId="740494E0" w14:textId="2651AB11" w:rsidR="0069383C" w:rsidRPr="0069383C" w:rsidRDefault="0069383C" w:rsidP="0069383C">
      <w:pPr>
        <w:pStyle w:val="NoSpacing"/>
        <w:numPr>
          <w:ilvl w:val="0"/>
          <w:numId w:val="10"/>
        </w:numPr>
        <w:rPr>
          <w:sz w:val="24"/>
          <w:szCs w:val="24"/>
        </w:rPr>
      </w:pPr>
      <w:r w:rsidRPr="0069383C">
        <w:rPr>
          <w:sz w:val="24"/>
          <w:szCs w:val="24"/>
        </w:rPr>
        <w:t>Allow asylum seekers to work if an initial decision has not been taken on their application within six months.</w:t>
      </w:r>
    </w:p>
    <w:p w14:paraId="2CC6578B" w14:textId="77777777" w:rsidR="0069383C" w:rsidRDefault="0069383C" w:rsidP="0069383C">
      <w:pPr>
        <w:pStyle w:val="NoSpacing"/>
        <w:rPr>
          <w:sz w:val="24"/>
          <w:szCs w:val="24"/>
        </w:rPr>
      </w:pPr>
    </w:p>
    <w:p w14:paraId="6ED0562D" w14:textId="33DA2BE8" w:rsidR="0069383C" w:rsidRDefault="006A18AE" w:rsidP="0069383C">
      <w:pPr>
        <w:pStyle w:val="NoSpacing"/>
        <w:rPr>
          <w:sz w:val="24"/>
          <w:szCs w:val="24"/>
        </w:rPr>
      </w:pPr>
      <w:r>
        <w:rPr>
          <w:sz w:val="24"/>
          <w:szCs w:val="24"/>
        </w:rPr>
        <w:t xml:space="preserve">I would be grateful if you would please read </w:t>
      </w:r>
      <w:hyperlink r:id="rId12" w:history="1">
        <w:r w:rsidR="002A0B73" w:rsidRPr="00475B91">
          <w:rPr>
            <w:rStyle w:val="Hyperlink"/>
            <w:sz w:val="24"/>
            <w:szCs w:val="24"/>
          </w:rPr>
          <w:t>Still Human Still Here’s ‘Second Reading Briefing’</w:t>
        </w:r>
      </w:hyperlink>
      <w:r w:rsidR="002A0B73">
        <w:rPr>
          <w:sz w:val="24"/>
          <w:szCs w:val="24"/>
        </w:rPr>
        <w:t xml:space="preserve"> and share this document with other peers. </w:t>
      </w:r>
      <w:r w:rsidR="0069383C">
        <w:rPr>
          <w:sz w:val="24"/>
          <w:szCs w:val="24"/>
        </w:rPr>
        <w:t xml:space="preserve">I would </w:t>
      </w:r>
      <w:r w:rsidR="00475B91">
        <w:rPr>
          <w:sz w:val="24"/>
          <w:szCs w:val="24"/>
        </w:rPr>
        <w:t xml:space="preserve">also </w:t>
      </w:r>
      <w:r w:rsidR="0069383C">
        <w:rPr>
          <w:sz w:val="24"/>
          <w:szCs w:val="24"/>
        </w:rPr>
        <w:t xml:space="preserve">be grateful if you </w:t>
      </w:r>
      <w:r w:rsidR="002A0B73">
        <w:rPr>
          <w:sz w:val="24"/>
          <w:szCs w:val="24"/>
        </w:rPr>
        <w:t>w</w:t>
      </w:r>
      <w:r w:rsidR="00475B91">
        <w:rPr>
          <w:sz w:val="24"/>
          <w:szCs w:val="24"/>
        </w:rPr>
        <w:t>ere able to</w:t>
      </w:r>
      <w:r w:rsidR="002A0B73">
        <w:rPr>
          <w:sz w:val="24"/>
          <w:szCs w:val="24"/>
        </w:rPr>
        <w:t xml:space="preserve"> attend the Second Reading of the Immigration Bill on the 22</w:t>
      </w:r>
      <w:r w:rsidR="002A0B73" w:rsidRPr="002A0B73">
        <w:rPr>
          <w:sz w:val="24"/>
          <w:szCs w:val="24"/>
          <w:vertAlign w:val="superscript"/>
        </w:rPr>
        <w:t>nd</w:t>
      </w:r>
      <w:r w:rsidR="002A0B73">
        <w:rPr>
          <w:sz w:val="24"/>
          <w:szCs w:val="24"/>
        </w:rPr>
        <w:t xml:space="preserve"> </w:t>
      </w:r>
      <w:r w:rsidR="00475B91">
        <w:rPr>
          <w:sz w:val="24"/>
          <w:szCs w:val="24"/>
        </w:rPr>
        <w:t>December</w:t>
      </w:r>
      <w:r w:rsidR="002A0B73">
        <w:rPr>
          <w:sz w:val="24"/>
          <w:szCs w:val="24"/>
        </w:rPr>
        <w:t xml:space="preserve"> and</w:t>
      </w:r>
      <w:r w:rsidR="00BE4C1B">
        <w:rPr>
          <w:sz w:val="24"/>
          <w:szCs w:val="24"/>
        </w:rPr>
        <w:t xml:space="preserve"> </w:t>
      </w:r>
      <w:r w:rsidR="0069383C">
        <w:rPr>
          <w:sz w:val="24"/>
          <w:szCs w:val="24"/>
        </w:rPr>
        <w:t xml:space="preserve">please keep me informed of any action you take on this.  </w:t>
      </w:r>
    </w:p>
    <w:p w14:paraId="4986DF7A" w14:textId="77777777" w:rsidR="0069383C" w:rsidRDefault="0069383C" w:rsidP="0069383C">
      <w:pPr>
        <w:pStyle w:val="NoSpacing"/>
        <w:rPr>
          <w:sz w:val="24"/>
          <w:szCs w:val="24"/>
        </w:rPr>
      </w:pPr>
    </w:p>
    <w:p w14:paraId="44C252E0" w14:textId="261C7522" w:rsidR="0069383C" w:rsidRDefault="0069383C" w:rsidP="0069383C">
      <w:pPr>
        <w:pStyle w:val="NoSpacing"/>
        <w:rPr>
          <w:sz w:val="24"/>
          <w:szCs w:val="24"/>
        </w:rPr>
      </w:pPr>
      <w:r>
        <w:rPr>
          <w:sz w:val="24"/>
          <w:szCs w:val="24"/>
        </w:rPr>
        <w:t xml:space="preserve">I look forward to hearing from you, </w:t>
      </w:r>
    </w:p>
    <w:p w14:paraId="53D32C7C" w14:textId="77777777" w:rsidR="00475B91" w:rsidRDefault="00475B91" w:rsidP="0069383C">
      <w:pPr>
        <w:pStyle w:val="NoSpacing"/>
        <w:rPr>
          <w:sz w:val="24"/>
          <w:szCs w:val="24"/>
        </w:rPr>
      </w:pPr>
    </w:p>
    <w:p w14:paraId="1E4B0DFD" w14:textId="4FDBB18B" w:rsidR="00D170E7" w:rsidRDefault="0069383C" w:rsidP="002A0B73">
      <w:pPr>
        <w:pStyle w:val="NoSpacing"/>
        <w:rPr>
          <w:sz w:val="24"/>
          <w:szCs w:val="24"/>
        </w:rPr>
      </w:pPr>
      <w:r>
        <w:rPr>
          <w:sz w:val="24"/>
          <w:szCs w:val="24"/>
        </w:rPr>
        <w:t>Kind regards,</w:t>
      </w:r>
    </w:p>
    <w:p w14:paraId="0612A289" w14:textId="77777777" w:rsidR="00BC2311" w:rsidRDefault="00BC2311" w:rsidP="002A0B73">
      <w:pPr>
        <w:pStyle w:val="NoSpacing"/>
        <w:rPr>
          <w:sz w:val="24"/>
          <w:szCs w:val="24"/>
        </w:rPr>
      </w:pPr>
    </w:p>
    <w:p w14:paraId="406469DE" w14:textId="77777777" w:rsidR="00D170E7" w:rsidRDefault="00D170E7" w:rsidP="0088626A">
      <w:pPr>
        <w:pStyle w:val="NormalWeb"/>
        <w:shd w:val="clear" w:color="auto" w:fill="FFFFFF"/>
        <w:rPr>
          <w:rFonts w:asciiTheme="minorHAnsi" w:hAnsiTheme="minorHAnsi" w:cs="Arial"/>
        </w:rPr>
      </w:pPr>
    </w:p>
    <w:p w14:paraId="0E887A18" w14:textId="77777777" w:rsidR="00E75471" w:rsidRPr="00074732" w:rsidRDefault="00E75471" w:rsidP="00BC64B0">
      <w:pPr>
        <w:pStyle w:val="NoSpacing"/>
        <w:rPr>
          <w:sz w:val="24"/>
          <w:szCs w:val="24"/>
        </w:rPr>
      </w:pPr>
    </w:p>
    <w:sectPr w:rsidR="00E75471" w:rsidRPr="00074732" w:rsidSect="000F0F2C">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7E5370" w15:done="0"/>
  <w15:commentEx w15:paraId="7C53B3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CAE54" w14:textId="77777777" w:rsidR="0079042E" w:rsidRDefault="0079042E" w:rsidP="006A7734">
      <w:pPr>
        <w:spacing w:after="0" w:line="240" w:lineRule="auto"/>
      </w:pPr>
      <w:r>
        <w:separator/>
      </w:r>
    </w:p>
  </w:endnote>
  <w:endnote w:type="continuationSeparator" w:id="0">
    <w:p w14:paraId="19D6CB1F" w14:textId="77777777" w:rsidR="0079042E" w:rsidRDefault="0079042E" w:rsidP="006A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2D62" w14:textId="77777777" w:rsidR="0079042E" w:rsidRDefault="0079042E" w:rsidP="006A7734">
      <w:pPr>
        <w:spacing w:after="0" w:line="240" w:lineRule="auto"/>
      </w:pPr>
      <w:r>
        <w:separator/>
      </w:r>
    </w:p>
  </w:footnote>
  <w:footnote w:type="continuationSeparator" w:id="0">
    <w:p w14:paraId="41450304" w14:textId="77777777" w:rsidR="0079042E" w:rsidRDefault="0079042E" w:rsidP="006A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D55"/>
    <w:multiLevelType w:val="hybridMultilevel"/>
    <w:tmpl w:val="2DB0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36688"/>
    <w:multiLevelType w:val="hybridMultilevel"/>
    <w:tmpl w:val="17C40E50"/>
    <w:lvl w:ilvl="0" w:tplc="29C00C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C55A3"/>
    <w:multiLevelType w:val="hybridMultilevel"/>
    <w:tmpl w:val="41D4F3DA"/>
    <w:lvl w:ilvl="0" w:tplc="1BEC9AF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83F23"/>
    <w:multiLevelType w:val="hybridMultilevel"/>
    <w:tmpl w:val="DFD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C1333"/>
    <w:multiLevelType w:val="hybridMultilevel"/>
    <w:tmpl w:val="75CA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47B95"/>
    <w:multiLevelType w:val="hybridMultilevel"/>
    <w:tmpl w:val="21343DC8"/>
    <w:lvl w:ilvl="0" w:tplc="9D08CE9E">
      <w:start w:val="13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64C80"/>
    <w:multiLevelType w:val="hybridMultilevel"/>
    <w:tmpl w:val="0DDE513A"/>
    <w:lvl w:ilvl="0" w:tplc="743A2E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51427B"/>
    <w:multiLevelType w:val="hybridMultilevel"/>
    <w:tmpl w:val="E062AC7E"/>
    <w:lvl w:ilvl="0" w:tplc="6810C6D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60C5A"/>
    <w:multiLevelType w:val="hybridMultilevel"/>
    <w:tmpl w:val="33D0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A33489"/>
    <w:multiLevelType w:val="hybridMultilevel"/>
    <w:tmpl w:val="5C4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11B7E"/>
    <w:multiLevelType w:val="hybridMultilevel"/>
    <w:tmpl w:val="057E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430BA"/>
    <w:multiLevelType w:val="hybridMultilevel"/>
    <w:tmpl w:val="F97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0"/>
  </w:num>
  <w:num w:numId="7">
    <w:abstractNumId w:val="10"/>
  </w:num>
  <w:num w:numId="8">
    <w:abstractNumId w:val="1"/>
  </w:num>
  <w:num w:numId="9">
    <w:abstractNumId w:val="4"/>
  </w:num>
  <w:num w:numId="10">
    <w:abstractNumId w:val="5"/>
  </w:num>
  <w:num w:numId="11">
    <w:abstractNumId w:val="1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aye">
    <w15:presenceInfo w15:providerId="AD" w15:userId="S-1-5-21-848393752-1498753450-618671499-6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0"/>
    <w:rsid w:val="000609CF"/>
    <w:rsid w:val="00070FDA"/>
    <w:rsid w:val="00074732"/>
    <w:rsid w:val="00092EE9"/>
    <w:rsid w:val="000949C7"/>
    <w:rsid w:val="000F0F2C"/>
    <w:rsid w:val="0010096D"/>
    <w:rsid w:val="001064BE"/>
    <w:rsid w:val="00116F0B"/>
    <w:rsid w:val="001C553A"/>
    <w:rsid w:val="00215DC5"/>
    <w:rsid w:val="002568CE"/>
    <w:rsid w:val="00261A03"/>
    <w:rsid w:val="00285079"/>
    <w:rsid w:val="0028794D"/>
    <w:rsid w:val="00293C4D"/>
    <w:rsid w:val="002A0B73"/>
    <w:rsid w:val="002A0C55"/>
    <w:rsid w:val="00302323"/>
    <w:rsid w:val="00331D6B"/>
    <w:rsid w:val="003662AF"/>
    <w:rsid w:val="00387F9A"/>
    <w:rsid w:val="003916F3"/>
    <w:rsid w:val="003E2944"/>
    <w:rsid w:val="003E354F"/>
    <w:rsid w:val="0040227E"/>
    <w:rsid w:val="00475B91"/>
    <w:rsid w:val="004778D3"/>
    <w:rsid w:val="0050389D"/>
    <w:rsid w:val="0058198A"/>
    <w:rsid w:val="005917D0"/>
    <w:rsid w:val="00595822"/>
    <w:rsid w:val="005F13E2"/>
    <w:rsid w:val="0065066B"/>
    <w:rsid w:val="0065525E"/>
    <w:rsid w:val="0069383C"/>
    <w:rsid w:val="006A18AE"/>
    <w:rsid w:val="006A7734"/>
    <w:rsid w:val="006D5214"/>
    <w:rsid w:val="006E316F"/>
    <w:rsid w:val="0071227A"/>
    <w:rsid w:val="00715705"/>
    <w:rsid w:val="007406AE"/>
    <w:rsid w:val="00766332"/>
    <w:rsid w:val="0079042E"/>
    <w:rsid w:val="00793FE1"/>
    <w:rsid w:val="007A6E96"/>
    <w:rsid w:val="008321ED"/>
    <w:rsid w:val="00836776"/>
    <w:rsid w:val="0088626A"/>
    <w:rsid w:val="008A01CB"/>
    <w:rsid w:val="008C1865"/>
    <w:rsid w:val="009367FF"/>
    <w:rsid w:val="00962131"/>
    <w:rsid w:val="0096255E"/>
    <w:rsid w:val="00984C94"/>
    <w:rsid w:val="009D5CE4"/>
    <w:rsid w:val="009F3FCB"/>
    <w:rsid w:val="009F5D12"/>
    <w:rsid w:val="00A118A3"/>
    <w:rsid w:val="00A13A72"/>
    <w:rsid w:val="00A34279"/>
    <w:rsid w:val="00A3691A"/>
    <w:rsid w:val="00A3745D"/>
    <w:rsid w:val="00A5080B"/>
    <w:rsid w:val="00A743F1"/>
    <w:rsid w:val="00AF152E"/>
    <w:rsid w:val="00AF20FB"/>
    <w:rsid w:val="00B016B4"/>
    <w:rsid w:val="00B350FB"/>
    <w:rsid w:val="00B524A1"/>
    <w:rsid w:val="00B64415"/>
    <w:rsid w:val="00B934E8"/>
    <w:rsid w:val="00BC1ACE"/>
    <w:rsid w:val="00BC2311"/>
    <w:rsid w:val="00BC64B0"/>
    <w:rsid w:val="00BE4C1B"/>
    <w:rsid w:val="00C45042"/>
    <w:rsid w:val="00D170E7"/>
    <w:rsid w:val="00D26F6D"/>
    <w:rsid w:val="00D3153B"/>
    <w:rsid w:val="00D5184F"/>
    <w:rsid w:val="00D648F5"/>
    <w:rsid w:val="00D67DFC"/>
    <w:rsid w:val="00D779B7"/>
    <w:rsid w:val="00D92132"/>
    <w:rsid w:val="00D955EA"/>
    <w:rsid w:val="00DA02B6"/>
    <w:rsid w:val="00DC4A33"/>
    <w:rsid w:val="00DC62C6"/>
    <w:rsid w:val="00E24196"/>
    <w:rsid w:val="00E56687"/>
    <w:rsid w:val="00E607A1"/>
    <w:rsid w:val="00E75471"/>
    <w:rsid w:val="00E83C6F"/>
    <w:rsid w:val="00E943D5"/>
    <w:rsid w:val="00E95EB4"/>
    <w:rsid w:val="00EE2CD3"/>
    <w:rsid w:val="00EE41FC"/>
    <w:rsid w:val="00F07FEF"/>
    <w:rsid w:val="00F2364B"/>
    <w:rsid w:val="00F56E30"/>
    <w:rsid w:val="00F70A63"/>
    <w:rsid w:val="00F86988"/>
    <w:rsid w:val="00FC014F"/>
    <w:rsid w:val="00FD2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4B0"/>
    <w:pPr>
      <w:spacing w:after="0" w:line="240" w:lineRule="auto"/>
    </w:pPr>
  </w:style>
  <w:style w:type="character" w:styleId="CommentReference">
    <w:name w:val="annotation reference"/>
    <w:basedOn w:val="DefaultParagraphFont"/>
    <w:uiPriority w:val="99"/>
    <w:semiHidden/>
    <w:unhideWhenUsed/>
    <w:rsid w:val="009D5CE4"/>
    <w:rPr>
      <w:sz w:val="16"/>
      <w:szCs w:val="16"/>
    </w:rPr>
  </w:style>
  <w:style w:type="paragraph" w:styleId="CommentText">
    <w:name w:val="annotation text"/>
    <w:basedOn w:val="Normal"/>
    <w:link w:val="CommentTextChar"/>
    <w:uiPriority w:val="99"/>
    <w:semiHidden/>
    <w:unhideWhenUsed/>
    <w:rsid w:val="009D5CE4"/>
    <w:pPr>
      <w:spacing w:line="240" w:lineRule="auto"/>
    </w:pPr>
    <w:rPr>
      <w:sz w:val="20"/>
      <w:szCs w:val="20"/>
    </w:rPr>
  </w:style>
  <w:style w:type="character" w:customStyle="1" w:styleId="CommentTextChar">
    <w:name w:val="Comment Text Char"/>
    <w:basedOn w:val="DefaultParagraphFont"/>
    <w:link w:val="CommentText"/>
    <w:uiPriority w:val="99"/>
    <w:semiHidden/>
    <w:rsid w:val="009D5CE4"/>
    <w:rPr>
      <w:sz w:val="20"/>
      <w:szCs w:val="20"/>
    </w:rPr>
  </w:style>
  <w:style w:type="paragraph" w:styleId="CommentSubject">
    <w:name w:val="annotation subject"/>
    <w:basedOn w:val="CommentText"/>
    <w:next w:val="CommentText"/>
    <w:link w:val="CommentSubjectChar"/>
    <w:uiPriority w:val="99"/>
    <w:semiHidden/>
    <w:unhideWhenUsed/>
    <w:rsid w:val="009D5CE4"/>
    <w:rPr>
      <w:b/>
      <w:bCs/>
    </w:rPr>
  </w:style>
  <w:style w:type="character" w:customStyle="1" w:styleId="CommentSubjectChar">
    <w:name w:val="Comment Subject Char"/>
    <w:basedOn w:val="CommentTextChar"/>
    <w:link w:val="CommentSubject"/>
    <w:uiPriority w:val="99"/>
    <w:semiHidden/>
    <w:rsid w:val="009D5CE4"/>
    <w:rPr>
      <w:b/>
      <w:bCs/>
      <w:sz w:val="20"/>
      <w:szCs w:val="20"/>
    </w:rPr>
  </w:style>
  <w:style w:type="paragraph" w:styleId="BalloonText">
    <w:name w:val="Balloon Text"/>
    <w:basedOn w:val="Normal"/>
    <w:link w:val="BalloonTextChar"/>
    <w:uiPriority w:val="99"/>
    <w:semiHidden/>
    <w:unhideWhenUsed/>
    <w:rsid w:val="009D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4"/>
    <w:rPr>
      <w:rFonts w:ascii="Tahoma" w:hAnsi="Tahoma" w:cs="Tahoma"/>
      <w:sz w:val="16"/>
      <w:szCs w:val="16"/>
    </w:rPr>
  </w:style>
  <w:style w:type="character" w:styleId="Hyperlink">
    <w:name w:val="Hyperlink"/>
    <w:basedOn w:val="DefaultParagraphFont"/>
    <w:uiPriority w:val="99"/>
    <w:unhideWhenUsed/>
    <w:rsid w:val="00D955EA"/>
    <w:rPr>
      <w:color w:val="0000FF"/>
      <w:u w:val="single"/>
    </w:rPr>
  </w:style>
  <w:style w:type="paragraph" w:styleId="NormalWeb">
    <w:name w:val="Normal (Web)"/>
    <w:basedOn w:val="Normal"/>
    <w:uiPriority w:val="99"/>
    <w:unhideWhenUsed/>
    <w:rsid w:val="00886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A7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734"/>
    <w:rPr>
      <w:sz w:val="20"/>
      <w:szCs w:val="20"/>
    </w:rPr>
  </w:style>
  <w:style w:type="character" w:styleId="FootnoteReference">
    <w:name w:val="footnote reference"/>
    <w:basedOn w:val="DefaultParagraphFont"/>
    <w:uiPriority w:val="99"/>
    <w:semiHidden/>
    <w:unhideWhenUsed/>
    <w:rsid w:val="006A7734"/>
    <w:rPr>
      <w:vertAlign w:val="superscript"/>
    </w:rPr>
  </w:style>
  <w:style w:type="character" w:customStyle="1" w:styleId="apple-converted-space">
    <w:name w:val="apple-converted-space"/>
    <w:basedOn w:val="DefaultParagraphFont"/>
    <w:rsid w:val="00366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4B0"/>
    <w:pPr>
      <w:spacing w:after="0" w:line="240" w:lineRule="auto"/>
    </w:pPr>
  </w:style>
  <w:style w:type="character" w:styleId="CommentReference">
    <w:name w:val="annotation reference"/>
    <w:basedOn w:val="DefaultParagraphFont"/>
    <w:uiPriority w:val="99"/>
    <w:semiHidden/>
    <w:unhideWhenUsed/>
    <w:rsid w:val="009D5CE4"/>
    <w:rPr>
      <w:sz w:val="16"/>
      <w:szCs w:val="16"/>
    </w:rPr>
  </w:style>
  <w:style w:type="paragraph" w:styleId="CommentText">
    <w:name w:val="annotation text"/>
    <w:basedOn w:val="Normal"/>
    <w:link w:val="CommentTextChar"/>
    <w:uiPriority w:val="99"/>
    <w:semiHidden/>
    <w:unhideWhenUsed/>
    <w:rsid w:val="009D5CE4"/>
    <w:pPr>
      <w:spacing w:line="240" w:lineRule="auto"/>
    </w:pPr>
    <w:rPr>
      <w:sz w:val="20"/>
      <w:szCs w:val="20"/>
    </w:rPr>
  </w:style>
  <w:style w:type="character" w:customStyle="1" w:styleId="CommentTextChar">
    <w:name w:val="Comment Text Char"/>
    <w:basedOn w:val="DefaultParagraphFont"/>
    <w:link w:val="CommentText"/>
    <w:uiPriority w:val="99"/>
    <w:semiHidden/>
    <w:rsid w:val="009D5CE4"/>
    <w:rPr>
      <w:sz w:val="20"/>
      <w:szCs w:val="20"/>
    </w:rPr>
  </w:style>
  <w:style w:type="paragraph" w:styleId="CommentSubject">
    <w:name w:val="annotation subject"/>
    <w:basedOn w:val="CommentText"/>
    <w:next w:val="CommentText"/>
    <w:link w:val="CommentSubjectChar"/>
    <w:uiPriority w:val="99"/>
    <w:semiHidden/>
    <w:unhideWhenUsed/>
    <w:rsid w:val="009D5CE4"/>
    <w:rPr>
      <w:b/>
      <w:bCs/>
    </w:rPr>
  </w:style>
  <w:style w:type="character" w:customStyle="1" w:styleId="CommentSubjectChar">
    <w:name w:val="Comment Subject Char"/>
    <w:basedOn w:val="CommentTextChar"/>
    <w:link w:val="CommentSubject"/>
    <w:uiPriority w:val="99"/>
    <w:semiHidden/>
    <w:rsid w:val="009D5CE4"/>
    <w:rPr>
      <w:b/>
      <w:bCs/>
      <w:sz w:val="20"/>
      <w:szCs w:val="20"/>
    </w:rPr>
  </w:style>
  <w:style w:type="paragraph" w:styleId="BalloonText">
    <w:name w:val="Balloon Text"/>
    <w:basedOn w:val="Normal"/>
    <w:link w:val="BalloonTextChar"/>
    <w:uiPriority w:val="99"/>
    <w:semiHidden/>
    <w:unhideWhenUsed/>
    <w:rsid w:val="009D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4"/>
    <w:rPr>
      <w:rFonts w:ascii="Tahoma" w:hAnsi="Tahoma" w:cs="Tahoma"/>
      <w:sz w:val="16"/>
      <w:szCs w:val="16"/>
    </w:rPr>
  </w:style>
  <w:style w:type="character" w:styleId="Hyperlink">
    <w:name w:val="Hyperlink"/>
    <w:basedOn w:val="DefaultParagraphFont"/>
    <w:uiPriority w:val="99"/>
    <w:unhideWhenUsed/>
    <w:rsid w:val="00D955EA"/>
    <w:rPr>
      <w:color w:val="0000FF"/>
      <w:u w:val="single"/>
    </w:rPr>
  </w:style>
  <w:style w:type="paragraph" w:styleId="NormalWeb">
    <w:name w:val="Normal (Web)"/>
    <w:basedOn w:val="Normal"/>
    <w:uiPriority w:val="99"/>
    <w:unhideWhenUsed/>
    <w:rsid w:val="00886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A7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734"/>
    <w:rPr>
      <w:sz w:val="20"/>
      <w:szCs w:val="20"/>
    </w:rPr>
  </w:style>
  <w:style w:type="character" w:styleId="FootnoteReference">
    <w:name w:val="footnote reference"/>
    <w:basedOn w:val="DefaultParagraphFont"/>
    <w:uiPriority w:val="99"/>
    <w:semiHidden/>
    <w:unhideWhenUsed/>
    <w:rsid w:val="006A7734"/>
    <w:rPr>
      <w:vertAlign w:val="superscript"/>
    </w:rPr>
  </w:style>
  <w:style w:type="character" w:customStyle="1" w:styleId="apple-converted-space">
    <w:name w:val="apple-converted-space"/>
    <w:basedOn w:val="DefaultParagraphFont"/>
    <w:rsid w:val="0036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8725">
      <w:bodyDiv w:val="1"/>
      <w:marLeft w:val="0"/>
      <w:marRight w:val="0"/>
      <w:marTop w:val="0"/>
      <w:marBottom w:val="0"/>
      <w:divBdr>
        <w:top w:val="none" w:sz="0" w:space="0" w:color="auto"/>
        <w:left w:val="none" w:sz="0" w:space="0" w:color="auto"/>
        <w:bottom w:val="none" w:sz="0" w:space="0" w:color="auto"/>
        <w:right w:val="none" w:sz="0" w:space="0" w:color="auto"/>
      </w:divBdr>
    </w:div>
    <w:div w:id="1762599128">
      <w:bodyDiv w:val="1"/>
      <w:marLeft w:val="0"/>
      <w:marRight w:val="0"/>
      <w:marTop w:val="0"/>
      <w:marBottom w:val="0"/>
      <w:divBdr>
        <w:top w:val="none" w:sz="0" w:space="0" w:color="auto"/>
        <w:left w:val="none" w:sz="0" w:space="0" w:color="auto"/>
        <w:bottom w:val="none" w:sz="0" w:space="0" w:color="auto"/>
        <w:right w:val="none" w:sz="0" w:space="0" w:color="auto"/>
      </w:divBdr>
    </w:div>
    <w:div w:id="19031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gionalasylumactivism.files.wordpress.com/2015/12/second-reading-immigration-bill-22-dec.docx"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onalasylumactivism.files.wordpress.com/2015/12/second-reading-immigration-bill-22-dec.docx"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stillhumanstillhere.files.wordpress.com/2013/04/a-question-of-credibility-final1.pdf" TargetMode="External"/><Relationship Id="rId4" Type="http://schemas.microsoft.com/office/2007/relationships/stylesWithEffects" Target="stylesWithEffects.xml"/><Relationship Id="rId9" Type="http://schemas.openxmlformats.org/officeDocument/2006/relationships/hyperlink" Target="https://regionalasylumactivism.files.wordpress.com/2014/01/destitution-october-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623E-3518-4688-B238-5CF300C5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Leeds</cp:lastModifiedBy>
  <cp:revision>2</cp:revision>
  <cp:lastPrinted>2015-12-14T15:14:00Z</cp:lastPrinted>
  <dcterms:created xsi:type="dcterms:W3CDTF">2015-12-15T15:22:00Z</dcterms:created>
  <dcterms:modified xsi:type="dcterms:W3CDTF">2015-12-15T15:22:00Z</dcterms:modified>
</cp:coreProperties>
</file>